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Heading1"/>
      </w:pPr>
      <w:r>
        <w:rPr>
          <w:color w:val="#000000"/>
          <w:rFonts w:ascii="Microsoft YaHei" w:cs="Microsoft YaHei" w:eastAsia="Microsoft YaHei" w:hAnsi="Microsoft YaHei"/>
        </w:rPr>
        <w:t xml:space="preserve">3.计算机网络-网络层</w:t>
      </w:r>
    </w:p>
    <w:p>
      <w:pPr>
        <w:pStyle w:val="ListParagraph"/>
        <w:numPr>
          <w:ilvl w:val="0"/>
          <w:numId w:val="3"/>
        </w:numPr>
      </w:pPr>
      <w:r>
        <w:rPr>
          <w:sz w:val="28"/>
          <w:szCs w:val="28"/>
          <w:rFonts w:ascii="Microsoft YaHei" w:cs="Microsoft YaHei" w:eastAsia="Microsoft YaHei" w:hAnsi="Microsoft YaHei"/>
        </w:rPr>
        <w:t xml:space="preserve">网络层服务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网络层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从发送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主机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向接收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主机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传送数据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每个主机和路由器都运行网络层协议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路由器检验所有穿越它的IP数据报的头部域，决策如何处理这个数据报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网络层核心功能：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转发与路由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路由算法确定通过网络的端到端路径，转发表确定在本路由器如何转发分组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某些网络的网络层重要功能：</w:t>
      </w:r>
      <w:r>
        <w:rPr>
          <w:u w:val="single"/>
          <w:sz w:val="20"/>
          <w:szCs w:val="20"/>
          <w:rFonts w:ascii="Microsoft YaHei" w:cs="Microsoft YaHei" w:eastAsia="Microsoft YaHei" w:hAnsi="Microsoft YaHei"/>
        </w:rPr>
        <w:t xml:space="preserve">连接建立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数据传输前两端主机建立虚拟/逻辑连接，由网络设备参与连接的建立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传输层同样有连接建立功能，但传输层连接是两个应用进程间，对中间网络设备透明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网络层服务模型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无连接服务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不事先为系列分组确定传输路径，每个分组独立确定传输路径，不同分组传输路径可能不同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数据报网络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连接服务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首先为系列分组确定传输路径，沿该路径传输分组，各分组传输路径相同，传输后拆除连接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虚电路网络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拥塞控制：分组丢失/延迟过大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网络层（辅助）拥塞控制：路由器向发送方显式反馈拥塞信息，指示发送方应该采取何种速率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传输层端到端拥塞控制：端系统通过观察丢包等行为判断是否发生拥塞（TCP采取这种方法）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拥塞控制策略：流量感知路由、准入控制、流量调节、负载脱落等</w:t>
      </w:r>
    </w:p>
    <w:p>
      <w:pPr>
        <w:pStyle w:val="ListParagraph"/>
        <w:numPr>
          <w:ilvl w:val="0"/>
          <w:numId w:val="3"/>
        </w:numPr>
      </w:pPr>
      <w:r>
        <w:rPr>
          <w:sz w:val="28"/>
          <w:szCs w:val="28"/>
          <w:rFonts w:ascii="Microsoft YaHei" w:cs="Microsoft YaHei" w:eastAsia="Microsoft YaHei" w:hAnsi="Microsoft YaHei"/>
        </w:rPr>
        <w:t xml:space="preserve">虚电路网络与数据报网络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连接服务与无连接服务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数据报网络：网络层无连接服务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虚电路网络：网络层连接服务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两者类似于传输层的UDP与TCP，但是网络层服务是主机到主机服务，由网络核心实现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虚电路（VC）：源主机到目的主机，类似电路的路径，是一种逻辑连接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过程：呼叫建立-数据传输-拆除呼叫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分组交换，每个分组利用链路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全部带宽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（独占）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源到目的经过的网络层设备共同完成虚电路功能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每个分组携带虚电路标识，虚电路经过的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每个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网络设备维护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每条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经过它的虚电路连接状态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链路、网络设备资源可以面向VC进行预分配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每条虚电路包括：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从源主机到目的主机的一条路径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虚电路号（VCID）：沿路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每段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链路一个编号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沿路每个网络层设备利用转发表记录经过的每条虚电路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同一条VC在每段链路上的VCID通常不同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虚电路信令协议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用于VC的建立、维护与拆除（路径选择），目前的Internet不采用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数据报网络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网络层无连接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每个分组携带目的地址，路由器根据分组的目的地址转发分组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基于路由协议/算法构建转发表，检索转发表，每个分组独立选路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数据报转发表：给出目的地址和链路接口之间的映射</w:t>
      </w:r>
    </w:p>
    <w:p>
      <w:pPr>
        <w:pStyle w:val="ListParagraph"/>
        <w:numPr>
          <w:ilvl w:val="2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最长前缀匹配优先：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在检索转发表时，优先选择与分组目的地址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匹配前缀最长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的入口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Internet没有严格时间需求，采用数据报网络，简化网络而复杂边缘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ATM核心业务是实时对话，采用VC网络，简化边缘而复杂网络</w:t>
      </w:r>
    </w:p>
    <w:p>
      <w:pPr>
        <w:pStyle w:val="ListParagraph"/>
        <w:numPr>
          <w:ilvl w:val="0"/>
          <w:numId w:val="3"/>
        </w:numPr>
      </w:pPr>
      <w:r>
        <w:rPr>
          <w:sz w:val="28"/>
          <w:szCs w:val="28"/>
          <w:rFonts w:ascii="Microsoft YaHei" w:cs="Microsoft YaHei" w:eastAsia="Microsoft YaHei" w:hAnsi="Microsoft YaHei"/>
        </w:rPr>
        <w:t xml:space="preserve">路由器体系结构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路由器的两个重要功能：运行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路由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算法/协议；从输入链路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转发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数据报到输出链路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输入端口排队：输入缓冲区溢出导致排队延迟和丢失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交换结构：将数据报从输入缓冲区传输到适当的输出缓冲区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经内存交换：第一代路由器，数据报被复制到系统内存中，速度受限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经总线交换：输入端口经一根总线将数据报传送到输出端口，可能出现总线争用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经网络交换（纵横式）：克服了单一总线带宽的设计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输出端口：同样存在输出端口排队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缓存如何设置？使用N个流，链路带宽为C，缓存大小等于：</w:t>
      </w:r>
    </w:p>
    <w:p>
      <w:pPr>
        <w:ind w:left="350"/>
      </w:pPr>
      <w:r>
        <w:drawing>
          <wp:inline distT="0" distB="0" distL="0" distR="0">
            <wp:extent cx="1257300" cy="91496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1257300" cy="91496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调度机制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FIFO：先进先出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优先级调度：设置优先级，选优先级最高的数据包发送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轮询调度：轮询扫描类队列，从每个类发送一个完整的数据报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加权公平队列：广义轮询，为每个类在周期中获得加权的服务量</w:t>
      </w:r>
    </w:p>
    <w:p>
      <w:pPr>
        <w:pStyle w:val="ListParagraph"/>
        <w:numPr>
          <w:ilvl w:val="0"/>
          <w:numId w:val="3"/>
        </w:numPr>
      </w:pPr>
      <w:r>
        <w:rPr>
          <w:sz w:val="28"/>
          <w:szCs w:val="28"/>
          <w:rFonts w:ascii="Microsoft YaHei" w:cs="Microsoft YaHei" w:eastAsia="Microsoft YaHei" w:hAnsi="Microsoft YaHei"/>
        </w:rPr>
        <w:t xml:space="preserve">IP协议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IP数据报格式</w:t>
      </w:r>
    </w:p>
    <w:p>
      <w:pPr>
        <w:ind w:left="350"/>
      </w:pPr>
      <w:r>
        <w:drawing>
          <wp:inline distT="0" distB="0" distL="0" distR="0">
            <wp:extent cx="3657600" cy="203628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657600" cy="203628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版本号（4位）：4-IPv4；6-IPv6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首部长度（4位）：以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4字节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为单位（5代表首部长度为20B）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服务类型（8位）：期望获得哪种类型服务，一般不使用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总长度（16位）：IP分组总</w:t>
      </w:r>
      <w:r>
        <w:rPr>
          <w:b w:val="true"/>
          <w:bCs w:val="true"/>
          <w:u w:val="single"/>
          <w:sz w:val="20"/>
          <w:szCs w:val="20"/>
          <w:rFonts w:ascii="Microsoft YaHei" w:cs="Microsoft YaHei" w:eastAsia="Microsoft YaHei" w:hAnsi="Microsoft YaHei"/>
        </w:rPr>
        <w:t xml:space="preserve">字节数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（首部+数据）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最大的IP分组总长度为65535B，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最小IP分组首部为20B</w:t>
      </w:r>
    </w:p>
    <w:p>
      <w:pPr>
        <w:pStyle w:val="ListParagraph"/>
        <w:numPr>
          <w:ilvl w:val="2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标识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（16位）：标识一个IP分组，用于分片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IP协议利用计数器，每产生一个分组加一，作为该分组的标识</w:t>
      </w:r>
    </w:p>
    <w:p>
      <w:pPr>
        <w:pStyle w:val="ListParagraph"/>
        <w:numPr>
          <w:ilvl w:val="2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标志位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（3位）：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MF | DF | 保留位（低|中|高）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DF（Don't Fragment）：取1则禁止分片，取0则允许分片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MF（More Fragment）：取1则非最后一片，取0则是最后一片（或未分片）</w:t>
      </w:r>
    </w:p>
    <w:p>
      <w:pPr>
        <w:pStyle w:val="ListParagraph"/>
        <w:numPr>
          <w:ilvl w:val="2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片偏移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（13位）：IP分组分片封装原IP分组数据的相对偏移量，以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8字节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为单位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没分片则该字段一定是0，分片则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一定是8字节的倍数（最后一片除外）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TTL（8位）：IP分组在网络中可以通过的路由器数（或跳步数），降为0时分组被丢弃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协议（8位）：IP分组封装的上层协议类型（TCP，UDP），实现复用/分解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首部校验和（16位）：对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首部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进行差错检测，计算时置全0，逐跳计算，逐跳校验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源/目的IP地址（各32位）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选项字段（长度可变，1-40B）：安全、源选路径、时间戳等，实际很少使用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填充字段（长度可变，0-3B）：补齐首部，使得32位对齐，保证首部长度是4B的倍数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MTU（最大传输单元）：链路层数据帧可封装数据的上限，不同链路MTU不同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IP分片与重组：大IP分组向小MTU链路转发时可以被分片（不是强制的）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分片后IP分组到达目的主机后被重组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IP首部的总长度、标识、标志位、片偏移等字段用于标识分片及确定分片的相对顺序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IP分片过程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假设IP分组总长度为L，待转发链路的MTU为M，若L&gt;M，且DF=0，则可以/需要分片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分片时每个分片的标识复制原分组的标识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通常除最后一个分片外其它分片均分为MTU允许的最大分片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一个最大分片可封装的数据应该是8的倍数，而IP分组首部最小为20B，因此一个最大分片可封装的数据为：</w:t>
      </w:r>
    </w:p>
    <w:p>
      <w:pPr>
        <w:ind w:left="700"/>
      </w:pPr>
      <w:r>
        <w:drawing>
          <wp:inline distT="0" distB="0" distL="0" distR="0">
            <wp:extent cx="1762125" cy="61991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1762125" cy="61991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需要的总片数</w:t>
      </w:r>
    </w:p>
    <w:p>
      <w:pPr>
        <w:ind w:left="700"/>
      </w:pPr>
      <w:r>
        <w:drawing>
          <wp:inline distT="0" distB="0" distL="0" distR="0">
            <wp:extent cx="1495425" cy="74524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1495425" cy="74524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每片的片偏移字段取值为</w:t>
      </w:r>
    </w:p>
    <w:p>
      <w:pPr>
        <w:ind w:left="700"/>
      </w:pPr>
      <w:r>
        <w:drawing>
          <wp:inline distT="0" distB="0" distL="0" distR="0">
            <wp:extent cx="2438400" cy="57792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438400" cy="57792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每片的总长度字段</w:t>
      </w:r>
    </w:p>
    <w:p>
      <w:pPr>
        <w:ind w:left="700"/>
      </w:pPr>
      <w:r>
        <w:drawing>
          <wp:inline distT="0" distB="0" distL="0" distR="0">
            <wp:extent cx="2676525" cy="58641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676525" cy="58641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每片的MF标志位</w:t>
      </w:r>
    </w:p>
    <w:p>
      <w:pPr>
        <w:ind w:left="700"/>
      </w:pPr>
      <w:r>
        <w:drawing>
          <wp:inline distT="0" distB="0" distL="0" distR="0">
            <wp:extent cx="2057400" cy="75012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057400" cy="75012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IP编址：编址实现网络层功能的接口，不关心不实现网络层的功能</w:t>
      </w:r>
    </w:p>
    <w:p>
      <w:pPr>
        <w:pStyle w:val="ListParagraph"/>
        <w:numPr>
          <w:ilvl w:val="2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32比特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编号标识主机、路由器的接口，与每个接口关联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使用点分十进制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NetID | HostID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IP子网：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IP地址具有相同网络号的设备接口</w:t>
      </w:r>
    </w:p>
    <w:p>
      <w:pPr>
        <w:pStyle w:val="ListParagraph"/>
        <w:numPr>
          <w:ilvl w:val="2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不跨越路由器（第三及以上层网络设备）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可以彼此物理联通的接口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e.g.图中网络有6个子网</w:t>
      </w:r>
    </w:p>
    <w:p>
      <w:pPr>
        <w:ind w:left="700"/>
      </w:pPr>
      <w:r>
        <w:drawing>
          <wp:inline distT="0" distB="0" distL="0" distR="0">
            <wp:extent cx="2562225" cy="236469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562225" cy="236469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IP地址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有类编址：对NetID前4位进行划分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A类地址：NetID（8位）| HostID（24位） 占50%   前4位为0xxx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B类地址：NetID（16位）| HostID（16位） 占25%   前4位为10xx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C类地址：NetID（24位）| HostID（8位） 占12.5%  前4位为110x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D类地址：NetID（24位）| HostID（8位） 占12.5%  前4位为1110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E类地址：NetID（24位）| HostID（8位） 占12.5%  前4位为1111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A、B、C类可以用于标识网络接口，网络规模逐渐减小但网络数增加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D类用于多点广播（组播），一次寻址一组计算机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E类为将来使用保留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color w:val="#ffaf38"/>
          <w:sz w:val="20"/>
          <w:szCs w:val="20"/>
          <w:rFonts w:ascii="Microsoft YaHei" w:cs="Microsoft YaHei" w:eastAsia="Microsoft YaHei" w:hAnsi="Microsoft YaHei"/>
        </w:rPr>
        <w:t xml:space="preserve">特殊IP地址</w:t>
      </w:r>
    </w:p>
    <w:p>
      <w:pPr>
        <w:ind w:left="700"/>
      </w:pPr>
      <w:r>
        <w:drawing>
          <wp:inline distT="0" distB="0" distL="0" distR="0">
            <wp:extent cx="3810000" cy="204325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04325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私有IP地址：公共互联网上无效，只在内部网有效</w:t>
      </w:r>
    </w:p>
    <w:p>
      <w:pPr>
        <w:ind w:left="700"/>
      </w:pPr>
      <w:r>
        <w:drawing>
          <wp:inline distT="0" distB="0" distL="0" distR="0">
            <wp:extent cx="2857500" cy="130932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857500" cy="130932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子网划分：拆分原主机号为子网号和主机号，实现流量隔离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利用子网掩码确定是否划分子网，利用多少位划分子网。子网地址+子网掩码可准确确定子网大小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网络号和子网号取1，主机号取0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由有类划分可知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A网的默认子网掩码255.0.0.0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B网的默认子网掩码255.255.0.0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C网的默认子网掩码255.255.255.0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color w:val="#ffaf38"/>
          <w:sz w:val="20"/>
          <w:szCs w:val="20"/>
          <w:rFonts w:ascii="Microsoft YaHei" w:cs="Microsoft YaHei" w:eastAsia="Microsoft YaHei" w:hAnsi="Microsoft YaHei"/>
        </w:rPr>
        <w:t xml:space="preserve">子网掩码的应用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将IP分组的目的IP地址与子网掩码按位与运算，提取子网地址（主机号和0与，变成0）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无类域间路由（CIDR）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消除传统的A、B和C类地址界限，NetID+SubID=prefix，前缀可以任意长度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融合子网地址和子网掩码，便于子网区分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地址格式：a.b.c.d/x，x为前缀长度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提高IPv4地址空间分配效率和路由效率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路由聚合：将多个子网地址聚合为一个IP地址，使路由信息通告更高效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同样选用最长前缀匹配优先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可能产生黑洞现象，某个地址不在聚合后的地址域对应的ISP中，此时路由器需单独指出该地址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IPv6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动机：IPv4地址空间分配完了；改进IPv4首部格式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IPv6数据报格式固定长度的40B基本首部，不允许分片</w:t>
      </w:r>
    </w:p>
    <w:p>
      <w:pPr>
        <w:ind w:left="700"/>
      </w:pPr>
      <w:r>
        <w:drawing>
          <wp:inline distT="0" distB="0" distL="0" distR="0">
            <wp:extent cx="3219450" cy="141335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219450" cy="141335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优先级：标识数据报的优先级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流标签：表示同一“流”中的数据报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下一个首部：标识写一个选项首部或上层协议首部（如TCP首部）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相较于IPv4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彻底移除了校验和，减少每一跳的处理时间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选项允许存在，但从基本首部中移出，定义多个选项首部，通过下一个首部字段指示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ICMPv6：新版ICMP，附加报文类型“Packet Too Big”，不对分组分片，太大就扔掉，让源主机重做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IPv6地址表示形式：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一般形式：8个“:”分割的十六进制 e.g. 1080:0:FF:0:8:800:200C:417A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压缩形式：FF01:0:0:0:0:0:0:43 -&gt; FF01::43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IPv4嵌入形式：0:0:0:0:0:FFFF:13.1.68.3或::FFFF:13.1.68.3 </w:t>
      </w:r>
      <w:r>
        <w:rPr>
          <w:u w:val="single"/>
          <w:sz w:val="20"/>
          <w:szCs w:val="20"/>
          <w:rFonts w:ascii="Microsoft YaHei" w:cs="Microsoft YaHei" w:eastAsia="Microsoft YaHei" w:hAnsi="Microsoft YaHei"/>
        </w:rPr>
        <w:t xml:space="preserve">前96位固定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，后32位用IPv4地址格式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地址前缀：2002:43c:476b::/48     Ipv6不再使用掩码，而是利用slider标示子网大小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IPv6基本地址类型：IPv6中广播地址定义为一个特定的多播地址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单播（一对一通信）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多播（一对多通信）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任意播（一对一组之一）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IPv4和IPv6共存的网络：“隧道”-&gt;IPv6数据报作为IPv4数据报的载荷进行封装，穿越IPv4网络</w:t>
      </w:r>
    </w:p>
    <w:p>
      <w:pPr>
        <w:pStyle w:val="ListParagraph"/>
        <w:numPr>
          <w:ilvl w:val="0"/>
          <w:numId w:val="3"/>
        </w:numPr>
      </w:pPr>
      <w:r>
        <w:rPr>
          <w:sz w:val="28"/>
          <w:szCs w:val="28"/>
          <w:rFonts w:ascii="Microsoft YaHei" w:cs="Microsoft YaHei" w:eastAsia="Microsoft YaHei" w:hAnsi="Microsoft YaHei"/>
        </w:rPr>
        <w:t xml:space="preserve">IP相关协议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ARP（地址解析协议）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：在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同一个局域网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内，已知目的接口的IP地址前提下确定其MAC地址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ARP表：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LAN中的每个IP结点（主机、路由器）维护一个表，存储某些LAN结点的IP/MAC映射关系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表中缓存的映射关系同样有TTL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工作过程：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A想要给同一局域网内的B发送数据报，B的MAC地址不在A的ARP表中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广播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ARP查询分组，其中包含B的IP地址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B接收到ARP查询分组，IP地址匹配成功，向A应答B的MAC地址（利用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单播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帧发送）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ARP是一个即插即用的协议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从一个LAN路由至另一个LAN：数据报中的源和目的MAC地址会随传输到的LAN变化为下一跳要到达的路由器端口MAC地址，而源和目的IP地址始终不变（到目的LAN后要根据IP地址来物理寻址）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ICMP（互联网</w:t>
      </w:r>
      <w:r>
        <w:rPr>
          <w:u w:val="single"/>
          <w:color w:val="#ffaf38"/>
          <w:sz w:val="20"/>
          <w:szCs w:val="20"/>
          <w:rFonts w:ascii="Microsoft YaHei" w:cs="Microsoft YaHei" w:eastAsia="Microsoft YaHei" w:hAnsi="Microsoft YaHei"/>
        </w:rPr>
        <w:t xml:space="preserve">控制报文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协议）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：支持主机或路由器进行差错报告和网络探询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ICMP报文会被封装到IP数据报中传输，格式如下：</w:t>
      </w:r>
    </w:p>
    <w:p>
      <w:pPr>
        <w:ind w:left="700"/>
      </w:pPr>
      <w:r>
        <w:drawing>
          <wp:inline distT="0" distB="0" distL="0" distR="0">
            <wp:extent cx="3429000" cy="171329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429000" cy="171329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两类ICMP报文：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差错报告报文：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目的不可达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源抑制（缓存满了，请求主机慢点发）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超时/超期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参数问题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重定向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网络探询报文：探测网络可达性，ping命令的原理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回声（echo）与应答报文（reply）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时间戳与请求应答报文</w:t>
      </w:r>
    </w:p>
    <w:p>
      <w:pPr>
        <w:ind w:left="1400"/>
      </w:pPr>
      <w:r>
        <w:drawing>
          <wp:inline distT="0" distB="0" distL="0" distR="0">
            <wp:extent cx="3295650" cy="218526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295650" cy="218526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不发送ICMP差错报告报文的情况：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对ICMP差错报告报文不发送ICMP差错报告报文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只对第一个IP数据报分片发送ICMP差错报告报文，后续分片不发送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对所有多播IP数据均不发送ICMP差错报告报文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具有特殊IP地址（127.0.0.0,0.0.0.0等）的IP数据报不发送ICMP差错报告报文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主机如何获得IP地址？可以静态配置，也可以动态获得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DHCP（动态主机配置协议）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：主机通过与DHCP服务器报文交换获得IP地址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从服务器动态获取IP地址、子网掩码、默认网关地址、DNS服务器名称与IP地址等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即插即用，且允许地址重用，分配的IP地址有有效时长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工作过程：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主机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广播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DHCP discover（发现报文）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DHCP服务器利用DHCP offer（提供报文）进行响应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主机请求IP地址：DHCP request（请求报文）（这个也是广播报文）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DHCP服务器分配IP地址：DHCP ack（确认报文）（包括分配给客户的IP地址、子网掩码、默认网关、DNS服务器地址等）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协议在应用层实现，DHCP报文被封装到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UDP报文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中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NAT（网络地址转换）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：本地网络设备与互联网的IP地址转换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所有离开本地网络去往Internet的数据报的源IP地址被替换为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相同的NAT地址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以及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不同的端口号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本地网络内通信的IP数据报的源与目的IP地址均在子网内部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地址转换实现：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替换：利用（NAT IP地址，新端口号）替换每个</w:t>
      </w:r>
      <w:r>
        <w:rPr>
          <w:u w:val="single"/>
          <w:sz w:val="20"/>
          <w:szCs w:val="20"/>
          <w:rFonts w:ascii="Microsoft YaHei" w:cs="Microsoft YaHei" w:eastAsia="Microsoft YaHei" w:hAnsi="Microsoft YaHei"/>
        </w:rPr>
        <w:t xml:space="preserve">外出IP数据报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的（源IP地址，源端口号）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记录：将每对（NAT IP地址，新端口号）（源IP地址，源端口号）的映射存储到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NAT转换表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中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替换：根据NAT转换表，替换每个进入内网的IP数据报的（目的IP地址，目的端口号）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注意这里要和ARP做区分，ARP协议的IP地址不变是在子网内部物理寻址，这个替换是在子网间实现IP地址转换映射，两者是不一样的东西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争议：违背端到端通信原则，给路由器增加了不属于第三层的功能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NAT地址穿透：客户不能利用内网地址直接访问服务器，怎么办？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静态配置NAT，将特定端口的连接请求转发给服务器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UPnP（互联网网关设备协议）自动配置：学习到NAT公共IP地址，在NAT转换表中增删映射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中继（如Skype）：NAT内部的客户和外部客户分别与中继服务器建立连接，由该服务器桥接两个连接的分组</w:t>
      </w:r>
    </w:p>
    <w:p>
      <w:pPr>
        <w:pStyle w:val="ListParagraph"/>
        <w:numPr>
          <w:ilvl w:val="0"/>
          <w:numId w:val="3"/>
        </w:numPr>
      </w:pPr>
      <w:r>
        <w:rPr>
          <w:sz w:val="28"/>
          <w:szCs w:val="28"/>
          <w:rFonts w:ascii="Microsoft YaHei" w:cs="Microsoft YaHei" w:eastAsia="Microsoft YaHei" w:hAnsi="Microsoft YaHei"/>
        </w:rPr>
        <w:t xml:space="preserve">路由算法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我们可以将网络抽象成图结构，路由算法关键就是寻找最小费用路径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路由算法分类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全局信息vs分散信息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全局信息：所有路由器掌握完整的网络拓扑和链路费用信息   e.g. 链路状态路由算法（LS）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分散信息：路由器只掌握物理相连的邻居以及链路费用，需要有邻居间的信息交换与运算的迭代   e.g. 距离向量路由算法（DV）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静态路由vs动态路由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静态路由：手工配置，路由更新慢，优先级高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动态路由：路由定期更新，更新快，及时响应链路费用或网络拓扑变化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链路状态路由算法（LS）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Dijkstra算法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在网络的应用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所有结点（路由器）掌握网络拓扑和链路费用（通过链路状态广播）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经过k次迭代后可以得到到达第k个目标结点的最短路径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路由器根据最后迭代得到的最短路径设置下一跳链路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算法存在震荡可能：状态改变可能导致链路传输方向改变（</w:t>
      </w:r>
      <w:r>
        <w:rPr>
          <w:u w:val="single"/>
          <w:sz w:val="20"/>
          <w:szCs w:val="20"/>
          <w:rFonts w:ascii="Microsoft YaHei" w:cs="Microsoft YaHei" w:eastAsia="Microsoft YaHei" w:hAnsi="Microsoft YaHei"/>
        </w:rPr>
        <w:t xml:space="preserve">乒乓环路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）最终导致丢包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距离向量路由算法（DV）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：Bellman-Ford方程（动态规划）在网络上的应用</w:t>
      </w:r>
    </w:p>
    <w:p>
      <w:pPr>
        <w:ind w:left="350"/>
      </w:pPr>
      <w:r>
        <w:drawing>
          <wp:inline distT="0" distB="0" distL="0" distR="0">
            <wp:extent cx="2990850" cy="157088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990850" cy="157088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重点：结点获得最短路径的下一跳，并将该信息用于转发表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思路：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结点已知其到达每个邻居的费用，维护其所有邻居的距离向量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每个结点不定时将其自身的DV估计发给其邻居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当x收到邻居的新的DV估计时，即依据B-F方程更新自身的距离向量估计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分布式：每个结点只在DV变化时通告给邻居，不变就不必要通告</w:t>
      </w:r>
    </w:p>
    <w:p>
      <w:pPr>
        <w:ind w:left="700"/>
      </w:pPr>
      <w:r>
        <w:drawing>
          <wp:inline distT="0" distB="0" distL="0" distR="0">
            <wp:extent cx="2305050" cy="293812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305050" cy="293812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好消息传播快，坏消息传播慢，这就带来无穷计数问题，怎么办？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毒性逆转：一个结点Z到达X的最小费用路径经过Y，则Z通告给Y的到达X的距离为无穷大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定义最大度量：定义一个最大的有效费用值，将无穷转换为有效度量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LS与DV比较：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报文交换：LS发送报文为O（mn）；DV只在邻居间交换DV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收敛速度：LS时间更复杂，可能产生震荡；DV收敛时间不定，可能出现路由环路和无穷计数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健壮性：LS结点可以通告，每个结点自己重新计算自己的转发表；DV每个结点基于邻居的转发表计算自己的，会导致故障失效在全网传播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层次路由：聚合路由器为一个自治系统AS，同一AS内的路由器运行相同的路由协议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网关路由器：AS边缘连接其他AS的路由器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转发表由AS内部路由算法和AS间路由算法共同配置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各自治系统需要学习不同的目的AS可以通过哪个AS到达：自治系统间AS路由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热土豆路由：若子网可通过多个AS到达，优先将分组发给最近的网关路由器（费用最小）</w:t>
      </w:r>
    </w:p>
    <w:p>
      <w:pPr>
        <w:pStyle w:val="ListParagraph"/>
        <w:numPr>
          <w:ilvl w:val="0"/>
          <w:numId w:val="3"/>
        </w:numPr>
      </w:pPr>
      <w:r>
        <w:rPr>
          <w:sz w:val="28"/>
          <w:szCs w:val="28"/>
          <w:rFonts w:ascii="Microsoft YaHei" w:cs="Microsoft YaHei" w:eastAsia="Microsoft YaHei" w:hAnsi="Microsoft YaHei"/>
        </w:rPr>
        <w:t xml:space="preserve">路由协议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AS内部路由：内部网络协议IGP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常见的AS内部路由协议：RIP、OSPF、IGRP（内部网关路由）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RIP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（路由信息协议）：基于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距离向量路由算法（DV）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跳步数最大=15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每隔30s邻居间交换一次DV（通告），每次通告最多25个目的子网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180s没有收到通告：链路/邻居失效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邻居/链路失效后，经过该邻居的路由不可用，需重新计算路由，再向邻居发送新的通告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同样可能存在无穷计数问题，可以使用毒性逆转预防乒乓环路，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无穷大距离设置为16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RIP路由表由应用层进程实现，通告报文周期性通告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UDP数据报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发送，这再次印证了，层次模型只是一个功能上的逻辑划分，与实际实现无关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OSPF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（开放最短路径优先）：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开放：公众可用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采用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链路状态算法（LS）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，LS分组扩散（通告），每个路由器构造完整拓扑并计算路由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OSPF通告中每个入口对应一个邻居，在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整个AS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内泛洪，报文直接封装到IP数据报中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优点：</w:t>
      </w:r>
    </w:p>
    <w:p>
      <w:pPr>
        <w:pStyle w:val="ListParagraph"/>
        <w:numPr>
          <w:ilvl w:val="3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安全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，所有OSPF可被认证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允许使用多条费用相同的路径（RIP只能选一条）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对于每条链路可以针对不同的TOS设置多个不同的费用度量</w:t>
      </w:r>
    </w:p>
    <w:p>
      <w:pPr>
        <w:pStyle w:val="ListParagraph"/>
        <w:numPr>
          <w:ilvl w:val="3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集成单播路由与多播路由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，多播OSPF与OSPF利用的网络数据相同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支持大规模AS分层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主干路由器（运行OSPF算法）、AS边界路由器（连接其他AS）、区边界路由器（AS进一步分区，通告给其他区边界路由器）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AS间路由协议：BGP</w:t>
      </w:r>
    </w:p>
    <w:p>
      <w:pPr>
        <w:pStyle w:val="ListParagraph"/>
        <w:numPr>
          <w:ilvl w:val="1"/>
          <w:numId w:val="3"/>
        </w:numPr>
      </w:pP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BGP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（边界网关协议）：事实上的标准域间路由协议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为每个AS提供一种手段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eBGP：从邻居AS获取子网可达性信息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iBGP：向所有AS内部路由器传播子网可达性信息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基于可达性信息与策略，确定到其他网络的较好路径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容许子网向Internet其他部分通告“我在这”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BGP会话：两个BGP路由器交换BGP报文，通告去往不同目的前缀的路径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BGP报文交换基于半永久的</w:t>
      </w:r>
      <w:r>
        <w:rPr>
          <w:color w:val="#ffaf38"/>
          <w:sz w:val="20"/>
          <w:szCs w:val="20"/>
          <w:rFonts w:ascii="Microsoft YaHei" w:cs="Microsoft YaHei" w:eastAsia="Microsoft YaHei" w:hAnsi="Microsoft YaHei"/>
        </w:rPr>
        <w:t xml:space="preserve">TCP连接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BGP报文：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OPEN：建立TCP连接、认证发送方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UPDATE：通告新路径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KEEPALIVE：保活连接，也用于确认OPEN请求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NOTIFICATION：报告先前报文的差错，也用于关闭连接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当AS3通告一个前缀给AS1时，AS3承诺可以将数据报转发给该子网，在通告中会聚合网络前缀，AS1便可以获得可达性信息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当路由器获得新的前缀可达性时，即在其转发表中增加关于该前缀的入口（路由项）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通告的前缀属性包括BGP属性，前缀+属性=路由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AS-PATH（AS路径）：包含前缀通告经过的AS序列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NEXT-HOP（下一跳）：开始一个AS-PATH的路由器接口，指向下一跳AS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网关路由器在收到通告后，会利用其输入策略决策接受还是拒绝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路由器也可能获得到达某AS的多条路由，基于以下准则选择：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本地偏好，策略决策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最短AS-PATH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最近NEXT-HOP（热土豆）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附加准则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桩网络：只与一个其他AS相连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双宿网络：与两个其他AS相连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路由选择策略要基于收益，若W和C均不是B的客户，则B没必要向C通告到达W的路径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采用不同的AS内与AS间路由协议：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策略：AS间期望管理路由流量，路由经过者，而AS内无所谓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规模：层次路由节省路由表大小，适应大规模互联网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性能：AS间策略主导，而AS内侧重性能</w:t>
      </w:r>
    </w:p>
    <w:sectPr>
      <w:pgSz w:w="11906" w:h="16838" w:orient="portrait"/>
      <w:pgMar w:top="1440" w:right="1440" w:bottom="1440" w:left="144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abstractNum w:abstractNumId="2" w15:restartNumberingAfterBreak="0">
    <w:multiLevelType w:val="hybridMultilevel"/>
    <w:lvl w:ilvl="0" w15:tentative="1">
      <w:start w:val="1"/>
      <w:lvlJc w:val="start"/>
      <w:lvlText w:val="●"/>
      <w:pPr>
        <w:ind w:left="0" w:hanging="200"/>
        <w:spacing w:before="100" w:after="100"/>
      </w:pPr>
    </w:lvl>
    <w:lvl w:ilvl="1" w15:tentative="1">
      <w:start w:val="1"/>
      <w:lvlJc w:val="start"/>
      <w:lvlText w:val="●"/>
      <w:pPr>
        <w:ind w:left="350" w:hanging="200"/>
        <w:spacing w:before="100" w:after="100"/>
      </w:pPr>
    </w:lvl>
    <w:lvl w:ilvl="2" w15:tentative="1">
      <w:start w:val="1"/>
      <w:lvlJc w:val="start"/>
      <w:lvlText w:val="●"/>
      <w:pPr>
        <w:ind w:left="700" w:hanging="200"/>
        <w:spacing w:before="100" w:after="100"/>
      </w:pPr>
    </w:lvl>
    <w:lvl w:ilvl="3" w15:tentative="1">
      <w:start w:val="1"/>
      <w:lvlJc w:val="start"/>
      <w:lvlText w:val="●"/>
      <w:pPr>
        <w:ind w:left="1050" w:hanging="200"/>
        <w:spacing w:before="100" w:after="100"/>
      </w:pPr>
    </w:lvl>
    <w:lvl w:ilvl="4" w15:tentative="1">
      <w:start w:val="1"/>
      <w:lvlJc w:val="start"/>
      <w:lvlText w:val="●"/>
      <w:pPr>
        <w:ind w:left="1400" w:hanging="200"/>
        <w:spacing w:before="100" w:after="100"/>
      </w:pPr>
    </w:lvl>
    <w:lvl w:ilvl="5" w15:tentative="1">
      <w:start w:val="1"/>
      <w:lvlJc w:val="start"/>
      <w:lvlText w:val="●"/>
      <w:pPr>
        <w:ind w:left="1750" w:hanging="200"/>
        <w:spacing w:before="100" w:after="100"/>
      </w:pPr>
    </w:lvl>
    <w:lvl w:ilvl="6" w15:tentative="1">
      <w:start w:val="1"/>
      <w:lvlJc w:val="start"/>
      <w:lvlText w:val="●"/>
      <w:pPr>
        <w:ind w:left="2100" w:hanging="200"/>
        <w:spacing w:before="100" w:after="100"/>
      </w:pPr>
    </w:lvl>
    <w:lvl w:ilvl="7" w15:tentative="1">
      <w:start w:val="1"/>
      <w:lvlJc w:val="start"/>
      <w:lvlText w:val="●"/>
      <w:pPr>
        <w:ind w:left="2450" w:hanging="200"/>
        <w:spacing w:before="100" w:after="100"/>
      </w:pPr>
    </w:lvl>
    <w:lvl w:ilvl="8" w15:tentative="1">
      <w:start w:val="1"/>
      <w:lvlJc w:val="start"/>
      <w:lvlText w:val="●"/>
      <w:pPr>
        <w:ind w:left="2800" w:hanging="200"/>
        <w:spacing w:before="100" w:after="100"/>
      </w:pPr>
    </w:lvl>
  </w:abstractNum>
  <w:num w:numId="1">
    <w:abstractNumId w:val="0"/>
  </w:num>
  <w:num w:numId="3">
    <w:abstractNumId w:val="2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sz w:val="32"/>
      <w:szCs w:val="32"/>
      <w:color w:val="2E74B5"/>
    </w:rPr>
    <w:basedOn w:val="Normal"/>
    <w:next w:val="Normal"/>
    <w:qFormat/>
  </w:style>
  <w:style w:type="paragraph" w:styleId="Heading2">
    <w:name w:val="Heading 2"/>
    <w:rPr>
      <w:sz w:val="26"/>
      <w:szCs w:val="26"/>
      <w:color w:val="2E74B5"/>
    </w:rPr>
    <w:basedOn w:val="Normal"/>
    <w:next w:val="Normal"/>
    <w:qFormat/>
  </w:style>
  <w:style w:type="paragraph" w:styleId="Heading3">
    <w:name w:val="Heading 3"/>
    <w:rPr>
      <w:sz w:val="24"/>
      <w:szCs w:val="24"/>
      <w:color w:val="1F4D78"/>
    </w:rPr>
    <w:basedOn w:val="Normal"/>
    <w:next w:val="Normal"/>
    <w:qFormat/>
  </w:style>
  <w:style w:type="paragraph" w:styleId="Heading4">
    <w:name w:val="Heading 4"/>
    <w:rPr>
      <w:i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fi4jmtixi083c998l2k0qg.png"/><Relationship Id="rId8" Type="http://schemas.openxmlformats.org/officeDocument/2006/relationships/image" Target="media/8l3c2a3mz81igiffr2gt1h.png"/><Relationship Id="rId9" Type="http://schemas.openxmlformats.org/officeDocument/2006/relationships/image" Target="media/4649nyr8wt2q8e6ykwlpi.png"/><Relationship Id="rId10" Type="http://schemas.openxmlformats.org/officeDocument/2006/relationships/image" Target="media/vc0flyaated4nllv0w6lb.png"/><Relationship Id="rId11" Type="http://schemas.openxmlformats.org/officeDocument/2006/relationships/image" Target="media/gqxlbcxj2b9n792f81pf8.png"/><Relationship Id="rId12" Type="http://schemas.openxmlformats.org/officeDocument/2006/relationships/image" Target="media/ems7k7jmomovds1n8py15i.png"/><Relationship Id="rId13" Type="http://schemas.openxmlformats.org/officeDocument/2006/relationships/image" Target="media/nso11e3psz8gtlj7yow7cg.png"/><Relationship Id="rId14" Type="http://schemas.openxmlformats.org/officeDocument/2006/relationships/image" Target="media/0a6jnlhld2pf9o821p4dxv.png"/><Relationship Id="rId15" Type="http://schemas.openxmlformats.org/officeDocument/2006/relationships/image" Target="media/4wd72tebmmf53b6qhkfrd.png"/><Relationship Id="rId16" Type="http://schemas.openxmlformats.org/officeDocument/2006/relationships/image" Target="media/jmx6voodzam0nxcvn2kg.png"/><Relationship Id="rId17" Type="http://schemas.openxmlformats.org/officeDocument/2006/relationships/image" Target="media/hap8pd0qckhgeyljf8iauc.png"/><Relationship Id="rId18" Type="http://schemas.openxmlformats.org/officeDocument/2006/relationships/image" Target="media/7ihjmi1eqtsrbcupcaxdk.png"/><Relationship Id="rId19" Type="http://schemas.openxmlformats.org/officeDocument/2006/relationships/image" Target="media/arqs4feg1t567prxt1027r.png"/><Relationship Id="rId20" Type="http://schemas.openxmlformats.org/officeDocument/2006/relationships/image" Target="media/h0fo8e87emh0mfgukf9is2.png"/><Relationship Id="rId21" Type="http://schemas.openxmlformats.org/officeDocument/2006/relationships/image" Target="media/0qk0pnvagvdeyrim6534qp7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3.计算机网络-网络层</dc:title>
  <dcterms:created xsi:type="dcterms:W3CDTF">2024-11-12T15:10:22Z</dcterms:created>
  <dcterms:modified xsi:type="dcterms:W3CDTF">2024-11-12T15:10:22Z</dcterms:modified>
</cp:coreProperties>
</file>